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3E091908" w:rsidR="00992E96" w:rsidRPr="00BB212B" w:rsidRDefault="002E38DB" w:rsidP="00992E96">
      <w:pPr>
        <w:pStyle w:val="LGAItemNoHeading"/>
        <w:spacing w:before="240"/>
        <w:rPr>
          <w:rFonts w:ascii="Arial" w:hAnsi="Arial" w:cs="Arial"/>
          <w:sz w:val="28"/>
          <w:szCs w:val="28"/>
        </w:rPr>
      </w:pPr>
      <w:r>
        <w:rPr>
          <w:rFonts w:ascii="Arial" w:hAnsi="Arial" w:cs="Arial"/>
          <w:sz w:val="28"/>
          <w:szCs w:val="28"/>
        </w:rPr>
        <w:t>Workforce Report</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8" w14:textId="1926C83E" w:rsidR="00992E96" w:rsidRPr="007F590D" w:rsidRDefault="002E38DB" w:rsidP="00992E96">
      <w:pPr>
        <w:pStyle w:val="MainText"/>
        <w:spacing w:line="240" w:lineRule="auto"/>
        <w:rPr>
          <w:rFonts w:ascii="Arial" w:hAnsi="Arial" w:cs="Arial"/>
          <w:szCs w:val="22"/>
        </w:rPr>
      </w:pPr>
      <w:r>
        <w:rPr>
          <w:rFonts w:ascii="Arial" w:hAnsi="Arial" w:cs="Arial"/>
          <w:szCs w:val="22"/>
        </w:rPr>
        <w:t>To update the Fire Services Management Committee on matters in relation to fire service industrial relations and pension matters.</w:t>
      </w: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D" w14:textId="4FBF1553" w:rsidR="00992E96" w:rsidRPr="007F590D" w:rsidRDefault="002E38DB" w:rsidP="00992E96">
      <w:pPr>
        <w:pStyle w:val="MainText"/>
        <w:spacing w:line="240" w:lineRule="auto"/>
        <w:rPr>
          <w:rFonts w:ascii="Arial" w:hAnsi="Arial" w:cs="Arial"/>
          <w:szCs w:val="22"/>
        </w:rPr>
      </w:pPr>
      <w:r>
        <w:rPr>
          <w:rFonts w:ascii="Arial" w:hAnsi="Arial" w:cs="Arial"/>
          <w:szCs w:val="22"/>
        </w:rPr>
        <w:t>This paper is for information and briefly describes the main industrial relations and pension issues at present.</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D47303">
        <w:tc>
          <w:tcPr>
            <w:tcW w:w="9157" w:type="dxa"/>
          </w:tcPr>
          <w:p w14:paraId="3E83226F" w14:textId="1EFF9F69" w:rsidR="00992E96" w:rsidRPr="0021114E" w:rsidRDefault="00992E96" w:rsidP="00D47303">
            <w:pPr>
              <w:pStyle w:val="MainText"/>
              <w:spacing w:line="240" w:lineRule="auto"/>
              <w:rPr>
                <w:rFonts w:ascii="Arial" w:hAnsi="Arial" w:cs="Arial"/>
                <w:b/>
                <w:szCs w:val="22"/>
              </w:rPr>
            </w:pPr>
          </w:p>
          <w:p w14:paraId="3E832270" w14:textId="70A1FA46" w:rsidR="00992E96" w:rsidRDefault="00992E96" w:rsidP="00D47303">
            <w:pPr>
              <w:pStyle w:val="MainText"/>
              <w:spacing w:line="240" w:lineRule="auto"/>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D47303">
            <w:pPr>
              <w:pStyle w:val="MainText"/>
              <w:spacing w:line="240" w:lineRule="auto"/>
              <w:rPr>
                <w:rFonts w:ascii="Arial" w:hAnsi="Arial" w:cs="Arial"/>
                <w:szCs w:val="22"/>
              </w:rPr>
            </w:pPr>
          </w:p>
          <w:p w14:paraId="62AC4DAF" w14:textId="7911F625" w:rsidR="007F590D" w:rsidRDefault="002E38DB" w:rsidP="00D47303">
            <w:pPr>
              <w:pStyle w:val="MainText"/>
              <w:spacing w:line="240" w:lineRule="auto"/>
              <w:rPr>
                <w:rFonts w:ascii="Arial" w:hAnsi="Arial" w:cs="Arial"/>
                <w:szCs w:val="22"/>
              </w:rPr>
            </w:pPr>
            <w:r>
              <w:rPr>
                <w:rFonts w:ascii="Arial" w:hAnsi="Arial" w:cs="Arial"/>
                <w:szCs w:val="22"/>
              </w:rPr>
              <w:t>Members of the Fire Services Management Committee are asked to note the issues set out in the paper, and request further information is necessary.</w:t>
            </w:r>
          </w:p>
          <w:p w14:paraId="47D06668" w14:textId="77777777" w:rsidR="001B217F" w:rsidRPr="007F590D" w:rsidRDefault="001B217F" w:rsidP="00D47303">
            <w:pPr>
              <w:pStyle w:val="MainText"/>
              <w:spacing w:line="240" w:lineRule="auto"/>
              <w:rPr>
                <w:rFonts w:ascii="Arial" w:hAnsi="Arial" w:cs="Arial"/>
                <w:szCs w:val="22"/>
              </w:rPr>
            </w:pPr>
          </w:p>
          <w:p w14:paraId="3E832274" w14:textId="733321DC" w:rsidR="00992E96" w:rsidRPr="0021114E" w:rsidRDefault="00992E96" w:rsidP="00D47303">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21114E" w:rsidRDefault="00992E96" w:rsidP="00D47303">
            <w:pPr>
              <w:pStyle w:val="MainText"/>
              <w:spacing w:line="240" w:lineRule="auto"/>
              <w:rPr>
                <w:rFonts w:ascii="Arial" w:hAnsi="Arial" w:cs="Arial"/>
                <w:b/>
                <w:szCs w:val="22"/>
              </w:rPr>
            </w:pPr>
          </w:p>
          <w:p w14:paraId="0BA6F487" w14:textId="77777777" w:rsidR="00992E96" w:rsidRDefault="007F590D" w:rsidP="007F590D">
            <w:pPr>
              <w:pStyle w:val="MainText"/>
              <w:spacing w:line="240" w:lineRule="auto"/>
              <w:rPr>
                <w:rFonts w:ascii="Arial" w:hAnsi="Arial" w:cs="Arial"/>
                <w:szCs w:val="22"/>
              </w:rPr>
            </w:pPr>
            <w:r>
              <w:rPr>
                <w:rFonts w:ascii="Arial" w:hAnsi="Arial" w:cs="Arial"/>
                <w:szCs w:val="22"/>
              </w:rPr>
              <w:t xml:space="preserve">Officers to proceed as directed. </w:t>
            </w:r>
          </w:p>
          <w:p w14:paraId="3E832277" w14:textId="77777777" w:rsidR="007F590D" w:rsidRPr="007F590D" w:rsidRDefault="007F590D" w:rsidP="007F590D">
            <w:pPr>
              <w:pStyle w:val="MainText"/>
              <w:spacing w:line="240" w:lineRule="auto"/>
              <w:rPr>
                <w:rFonts w:ascii="Arial" w:hAnsi="Arial" w:cs="Arial"/>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17"/>
        <w:gridCol w:w="3451"/>
        <w:gridCol w:w="3603"/>
      </w:tblGrid>
      <w:tr w:rsidR="002E38DB" w:rsidRPr="00B27F61" w14:paraId="3E83227D" w14:textId="77777777" w:rsidTr="002E38DB">
        <w:tc>
          <w:tcPr>
            <w:tcW w:w="2017" w:type="dxa"/>
          </w:tcPr>
          <w:p w14:paraId="3E83227B" w14:textId="77777777" w:rsidR="002E38DB" w:rsidRPr="00B27F61" w:rsidRDefault="002E38DB" w:rsidP="00D47303">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3451" w:type="dxa"/>
          </w:tcPr>
          <w:p w14:paraId="43E90BD7" w14:textId="72566935" w:rsidR="002E38DB" w:rsidRPr="002E38DB" w:rsidRDefault="002E38DB" w:rsidP="00D47303">
            <w:pPr>
              <w:pStyle w:val="MainText"/>
              <w:spacing w:before="120" w:line="240" w:lineRule="auto"/>
              <w:rPr>
                <w:rFonts w:ascii="Arial" w:hAnsi="Arial" w:cs="Arial"/>
                <w:sz w:val="22"/>
                <w:szCs w:val="22"/>
              </w:rPr>
            </w:pPr>
            <w:r>
              <w:rPr>
                <w:rFonts w:ascii="Arial" w:hAnsi="Arial" w:cs="Arial"/>
                <w:sz w:val="22"/>
                <w:szCs w:val="22"/>
              </w:rPr>
              <w:t>Gill Gittins (industrial relations)</w:t>
            </w:r>
          </w:p>
        </w:tc>
        <w:tc>
          <w:tcPr>
            <w:tcW w:w="3603" w:type="dxa"/>
          </w:tcPr>
          <w:p w14:paraId="3E83227C" w14:textId="43B6B381" w:rsidR="002E38DB" w:rsidRPr="002E38DB" w:rsidRDefault="002E38DB" w:rsidP="00D47303">
            <w:pPr>
              <w:pStyle w:val="MainText"/>
              <w:spacing w:before="120" w:line="240" w:lineRule="auto"/>
              <w:rPr>
                <w:rFonts w:ascii="Arial" w:hAnsi="Arial" w:cs="Arial"/>
                <w:sz w:val="22"/>
                <w:szCs w:val="22"/>
              </w:rPr>
            </w:pPr>
            <w:r>
              <w:rPr>
                <w:rFonts w:ascii="Arial" w:hAnsi="Arial" w:cs="Arial"/>
                <w:sz w:val="22"/>
                <w:szCs w:val="22"/>
              </w:rPr>
              <w:t>Clair Alcock (pensions)</w:t>
            </w:r>
          </w:p>
        </w:tc>
      </w:tr>
      <w:tr w:rsidR="002E38DB" w:rsidRPr="00B27F61" w14:paraId="3E832280" w14:textId="77777777" w:rsidTr="002E38DB">
        <w:tc>
          <w:tcPr>
            <w:tcW w:w="2017" w:type="dxa"/>
          </w:tcPr>
          <w:p w14:paraId="3E83227E" w14:textId="77777777" w:rsidR="002E38DB" w:rsidRPr="00B27F61" w:rsidRDefault="002E38DB" w:rsidP="00D47303">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3451" w:type="dxa"/>
          </w:tcPr>
          <w:p w14:paraId="41065060" w14:textId="780F06A5" w:rsidR="002E38DB" w:rsidRPr="002E38DB" w:rsidRDefault="002E38DB" w:rsidP="00D47303">
            <w:pPr>
              <w:pStyle w:val="MainText"/>
              <w:spacing w:before="120" w:line="240" w:lineRule="auto"/>
              <w:rPr>
                <w:rFonts w:ascii="Arial" w:hAnsi="Arial" w:cs="Arial"/>
                <w:sz w:val="22"/>
                <w:szCs w:val="22"/>
              </w:rPr>
            </w:pPr>
            <w:r>
              <w:rPr>
                <w:rFonts w:ascii="Arial" w:hAnsi="Arial" w:cs="Arial"/>
                <w:sz w:val="22"/>
                <w:szCs w:val="22"/>
              </w:rPr>
              <w:t>Principal Negotiating Officer</w:t>
            </w:r>
          </w:p>
        </w:tc>
        <w:tc>
          <w:tcPr>
            <w:tcW w:w="3603" w:type="dxa"/>
          </w:tcPr>
          <w:p w14:paraId="3E83227F" w14:textId="5693A892" w:rsidR="002E38DB" w:rsidRPr="002E38DB" w:rsidRDefault="002E38DB" w:rsidP="00D47303">
            <w:pPr>
              <w:pStyle w:val="MainText"/>
              <w:spacing w:before="120" w:line="240" w:lineRule="auto"/>
              <w:rPr>
                <w:rFonts w:ascii="Arial" w:hAnsi="Arial" w:cs="Arial"/>
                <w:sz w:val="22"/>
                <w:szCs w:val="22"/>
              </w:rPr>
            </w:pPr>
            <w:r>
              <w:rPr>
                <w:rFonts w:ascii="Arial" w:hAnsi="Arial" w:cs="Arial"/>
                <w:sz w:val="22"/>
                <w:szCs w:val="22"/>
              </w:rPr>
              <w:t>Fire Pensions Adviser</w:t>
            </w:r>
          </w:p>
        </w:tc>
      </w:tr>
      <w:tr w:rsidR="002E38DB" w:rsidRPr="00B27F61" w14:paraId="3E832283" w14:textId="77777777" w:rsidTr="002E38DB">
        <w:tc>
          <w:tcPr>
            <w:tcW w:w="2017" w:type="dxa"/>
          </w:tcPr>
          <w:p w14:paraId="3E832281" w14:textId="77777777" w:rsidR="002E38DB" w:rsidRPr="00B27F61" w:rsidRDefault="002E38DB" w:rsidP="00D47303">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3451" w:type="dxa"/>
          </w:tcPr>
          <w:p w14:paraId="681C0194" w14:textId="737ED376" w:rsidR="002E38DB" w:rsidRPr="002E38DB" w:rsidRDefault="002E38DB" w:rsidP="00D47303">
            <w:pPr>
              <w:pStyle w:val="MainText"/>
              <w:spacing w:before="120" w:line="240" w:lineRule="auto"/>
              <w:rPr>
                <w:rFonts w:ascii="Arial" w:hAnsi="Arial" w:cs="Arial"/>
                <w:sz w:val="22"/>
                <w:szCs w:val="22"/>
              </w:rPr>
            </w:pPr>
            <w:r>
              <w:rPr>
                <w:rFonts w:ascii="Arial" w:hAnsi="Arial" w:cs="Arial"/>
                <w:sz w:val="22"/>
                <w:szCs w:val="22"/>
              </w:rPr>
              <w:t>0207 187 7335</w:t>
            </w:r>
          </w:p>
        </w:tc>
        <w:tc>
          <w:tcPr>
            <w:tcW w:w="3603" w:type="dxa"/>
          </w:tcPr>
          <w:p w14:paraId="3E832282" w14:textId="73E05D96" w:rsidR="002E38DB" w:rsidRPr="002E38DB" w:rsidRDefault="002E38DB" w:rsidP="00D47303">
            <w:pPr>
              <w:pStyle w:val="MainText"/>
              <w:spacing w:before="120" w:line="240" w:lineRule="auto"/>
              <w:rPr>
                <w:rFonts w:ascii="Arial" w:hAnsi="Arial" w:cs="Arial"/>
                <w:sz w:val="22"/>
                <w:szCs w:val="22"/>
              </w:rPr>
            </w:pPr>
            <w:r>
              <w:rPr>
                <w:rFonts w:ascii="Arial" w:hAnsi="Arial" w:cs="Arial"/>
                <w:sz w:val="22"/>
                <w:szCs w:val="22"/>
              </w:rPr>
              <w:t>0207 664 3189</w:t>
            </w:r>
          </w:p>
        </w:tc>
      </w:tr>
      <w:tr w:rsidR="002E38DB" w:rsidRPr="00B27F61" w14:paraId="3E832286" w14:textId="77777777" w:rsidTr="002E38DB">
        <w:trPr>
          <w:trHeight w:val="507"/>
        </w:trPr>
        <w:tc>
          <w:tcPr>
            <w:tcW w:w="2017" w:type="dxa"/>
          </w:tcPr>
          <w:p w14:paraId="3E832284" w14:textId="77777777" w:rsidR="002E38DB" w:rsidRPr="00B27F61" w:rsidRDefault="002E38DB" w:rsidP="00D47303">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3451" w:type="dxa"/>
          </w:tcPr>
          <w:p w14:paraId="56F439B3" w14:textId="55A14028" w:rsidR="002E38DB" w:rsidRPr="002E38DB" w:rsidRDefault="002E38DB" w:rsidP="00D47303">
            <w:pPr>
              <w:pStyle w:val="MainText"/>
              <w:spacing w:before="120" w:line="240" w:lineRule="auto"/>
              <w:rPr>
                <w:rFonts w:ascii="Arial" w:hAnsi="Arial" w:cs="Arial"/>
                <w:sz w:val="22"/>
                <w:szCs w:val="22"/>
              </w:rPr>
            </w:pPr>
            <w:r>
              <w:rPr>
                <w:rFonts w:ascii="Arial" w:hAnsi="Arial" w:cs="Arial"/>
                <w:sz w:val="22"/>
                <w:szCs w:val="22"/>
              </w:rPr>
              <w:t>Gill.gittins@local.gov.uk</w:t>
            </w:r>
          </w:p>
        </w:tc>
        <w:tc>
          <w:tcPr>
            <w:tcW w:w="3603" w:type="dxa"/>
          </w:tcPr>
          <w:p w14:paraId="3E832285" w14:textId="46329AF4" w:rsidR="002E38DB" w:rsidRPr="002E38DB" w:rsidRDefault="002E38DB" w:rsidP="00D47303">
            <w:pPr>
              <w:pStyle w:val="MainText"/>
              <w:spacing w:before="120" w:line="240" w:lineRule="auto"/>
              <w:rPr>
                <w:rFonts w:ascii="Arial" w:hAnsi="Arial" w:cs="Arial"/>
                <w:sz w:val="22"/>
                <w:szCs w:val="22"/>
              </w:rPr>
            </w:pPr>
            <w:r>
              <w:rPr>
                <w:rFonts w:ascii="Arial" w:hAnsi="Arial" w:cs="Arial"/>
                <w:sz w:val="22"/>
                <w:szCs w:val="22"/>
              </w:rPr>
              <w:t xml:space="preserve">Clair.alcock@local.gov.uk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8772F4">
          <w:headerReference w:type="default" r:id="rId11"/>
          <w:footerReference w:type="default" r:id="rId12"/>
          <w:headerReference w:type="first" r:id="rId13"/>
          <w:pgSz w:w="11907" w:h="16840" w:code="9"/>
          <w:pgMar w:top="1418" w:right="1418" w:bottom="851" w:left="1418" w:header="1134" w:footer="567" w:gutter="0"/>
          <w:cols w:space="720"/>
        </w:sectPr>
      </w:pPr>
    </w:p>
    <w:p w14:paraId="6778F779" w14:textId="77777777" w:rsidR="007F590D" w:rsidRDefault="007F590D" w:rsidP="00992E96">
      <w:pPr>
        <w:rPr>
          <w:rFonts w:ascii="Arial" w:hAnsi="Arial" w:cs="Arial"/>
          <w:b/>
          <w:sz w:val="28"/>
          <w:szCs w:val="22"/>
        </w:rPr>
      </w:pPr>
      <w:bookmarkStart w:id="2" w:name="MainHeading2"/>
      <w:bookmarkEnd w:id="2"/>
    </w:p>
    <w:p w14:paraId="3E832289" w14:textId="4C0BDBAA" w:rsidR="00992E96" w:rsidRPr="00992E96" w:rsidRDefault="002E38DB" w:rsidP="00992E96">
      <w:pPr>
        <w:rPr>
          <w:rFonts w:ascii="Arial" w:hAnsi="Arial" w:cs="Arial"/>
          <w:szCs w:val="22"/>
        </w:rPr>
      </w:pPr>
      <w:r>
        <w:rPr>
          <w:rFonts w:ascii="Arial" w:hAnsi="Arial" w:cs="Arial"/>
          <w:b/>
          <w:sz w:val="28"/>
          <w:szCs w:val="22"/>
        </w:rPr>
        <w:t>Workforce Report</w:t>
      </w: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06E74A4B" w:rsidR="00992E96" w:rsidRDefault="002E38DB" w:rsidP="00841D53">
      <w:pPr>
        <w:pStyle w:val="MainText"/>
        <w:spacing w:line="240" w:lineRule="auto"/>
        <w:rPr>
          <w:rFonts w:ascii="Arial" w:hAnsi="Arial" w:cs="Arial"/>
          <w:b/>
          <w:szCs w:val="22"/>
        </w:rPr>
      </w:pPr>
      <w:r>
        <w:rPr>
          <w:rFonts w:ascii="Arial" w:hAnsi="Arial" w:cs="Arial"/>
          <w:b/>
          <w:szCs w:val="22"/>
        </w:rPr>
        <w:t>Pensions</w:t>
      </w:r>
    </w:p>
    <w:p w14:paraId="056821DA" w14:textId="77777777" w:rsidR="002E38DB" w:rsidRDefault="002E38DB" w:rsidP="00841D53">
      <w:pPr>
        <w:pStyle w:val="MainText"/>
        <w:spacing w:line="240" w:lineRule="auto"/>
        <w:rPr>
          <w:rFonts w:ascii="Arial" w:hAnsi="Arial" w:cs="Arial"/>
          <w:b/>
          <w:szCs w:val="22"/>
        </w:rPr>
      </w:pPr>
    </w:p>
    <w:p w14:paraId="7219C528" w14:textId="59EBB6FE" w:rsidR="002E38DB" w:rsidRDefault="002E38DB" w:rsidP="00841D53">
      <w:pPr>
        <w:pStyle w:val="MainText"/>
        <w:spacing w:line="240" w:lineRule="auto"/>
        <w:rPr>
          <w:rFonts w:ascii="Arial" w:hAnsi="Arial" w:cs="Arial"/>
          <w:i/>
          <w:szCs w:val="22"/>
        </w:rPr>
      </w:pPr>
      <w:r>
        <w:rPr>
          <w:rFonts w:ascii="Arial" w:hAnsi="Arial" w:cs="Arial"/>
          <w:i/>
          <w:szCs w:val="22"/>
        </w:rPr>
        <w:t>Scheme Advisory Board</w:t>
      </w:r>
    </w:p>
    <w:p w14:paraId="61AD8C49" w14:textId="77777777" w:rsidR="002E38DB" w:rsidRDefault="002E38DB" w:rsidP="00841D53">
      <w:pPr>
        <w:pStyle w:val="MainText"/>
        <w:spacing w:line="240" w:lineRule="auto"/>
        <w:rPr>
          <w:rFonts w:ascii="Arial" w:hAnsi="Arial" w:cs="Arial"/>
          <w:i/>
          <w:szCs w:val="22"/>
        </w:rPr>
      </w:pPr>
    </w:p>
    <w:p w14:paraId="42D80C62" w14:textId="2ECFF0F4" w:rsidR="002E38DB" w:rsidRDefault="002E38DB" w:rsidP="002E38DB">
      <w:pPr>
        <w:pStyle w:val="MainText"/>
        <w:numPr>
          <w:ilvl w:val="0"/>
          <w:numId w:val="4"/>
        </w:numPr>
        <w:spacing w:line="240" w:lineRule="auto"/>
        <w:rPr>
          <w:rFonts w:ascii="Arial" w:hAnsi="Arial" w:cs="Arial"/>
          <w:szCs w:val="22"/>
        </w:rPr>
      </w:pPr>
      <w:r>
        <w:rPr>
          <w:rFonts w:ascii="Arial" w:hAnsi="Arial" w:cs="Arial"/>
          <w:szCs w:val="22"/>
        </w:rPr>
        <w:t>New members: Cllr Ian Stephens has been welcomed to the board. The board is now operating with full membership.</w:t>
      </w:r>
    </w:p>
    <w:p w14:paraId="34EACD3A" w14:textId="77777777" w:rsidR="002E38DB" w:rsidRDefault="002E38DB" w:rsidP="002E38DB">
      <w:pPr>
        <w:pStyle w:val="MainText"/>
        <w:spacing w:line="240" w:lineRule="auto"/>
        <w:rPr>
          <w:rFonts w:ascii="Arial" w:hAnsi="Arial" w:cs="Arial"/>
          <w:szCs w:val="22"/>
        </w:rPr>
      </w:pPr>
    </w:p>
    <w:p w14:paraId="7A5B9408" w14:textId="25EB13DA" w:rsidR="002E38DB" w:rsidRDefault="002E38DB" w:rsidP="002E38DB">
      <w:pPr>
        <w:pStyle w:val="MainText"/>
        <w:spacing w:line="240" w:lineRule="auto"/>
        <w:rPr>
          <w:rFonts w:ascii="Arial" w:hAnsi="Arial" w:cs="Arial"/>
          <w:i/>
          <w:szCs w:val="22"/>
        </w:rPr>
      </w:pPr>
      <w:r>
        <w:rPr>
          <w:rFonts w:ascii="Arial" w:hAnsi="Arial" w:cs="Arial"/>
          <w:i/>
          <w:szCs w:val="22"/>
        </w:rPr>
        <w:t>LGA Firefighter Pension Scheme Bulletins</w:t>
      </w:r>
    </w:p>
    <w:p w14:paraId="264AFD7B" w14:textId="77777777" w:rsidR="002E38DB" w:rsidRDefault="002E38DB" w:rsidP="002E38DB">
      <w:pPr>
        <w:pStyle w:val="MainText"/>
        <w:spacing w:line="240" w:lineRule="auto"/>
        <w:rPr>
          <w:rFonts w:ascii="Arial" w:hAnsi="Arial" w:cs="Arial"/>
          <w:i/>
          <w:szCs w:val="22"/>
        </w:rPr>
      </w:pPr>
    </w:p>
    <w:p w14:paraId="46656691" w14:textId="794949E4" w:rsidR="002E38DB" w:rsidRDefault="002E38DB" w:rsidP="002E38DB">
      <w:pPr>
        <w:pStyle w:val="MainText"/>
        <w:numPr>
          <w:ilvl w:val="0"/>
          <w:numId w:val="4"/>
        </w:numPr>
        <w:spacing w:line="240" w:lineRule="auto"/>
        <w:rPr>
          <w:rFonts w:ascii="Arial" w:hAnsi="Arial" w:cs="Arial"/>
          <w:szCs w:val="22"/>
        </w:rPr>
      </w:pPr>
      <w:r>
        <w:rPr>
          <w:rFonts w:ascii="Arial" w:hAnsi="Arial" w:cs="Arial"/>
          <w:szCs w:val="22"/>
        </w:rPr>
        <w:t xml:space="preserve">From July 2017, LGA publish regular </w:t>
      </w:r>
      <w:hyperlink r:id="rId14" w:history="1">
        <w:r w:rsidRPr="002E38DB">
          <w:rPr>
            <w:rStyle w:val="Hyperlink"/>
            <w:rFonts w:ascii="Arial" w:hAnsi="Arial" w:cs="Arial"/>
            <w:szCs w:val="22"/>
          </w:rPr>
          <w:t>bulletins</w:t>
        </w:r>
      </w:hyperlink>
      <w:r>
        <w:rPr>
          <w:rFonts w:ascii="Arial" w:hAnsi="Arial" w:cs="Arial"/>
          <w:szCs w:val="22"/>
        </w:rPr>
        <w:t xml:space="preserve"> on the Firefighters Pension Schemes. This includes technical information and actions for scheme managers.</w:t>
      </w:r>
    </w:p>
    <w:p w14:paraId="28B16F77" w14:textId="77777777" w:rsidR="00E70B2F" w:rsidRDefault="00E70B2F" w:rsidP="00E70B2F">
      <w:pPr>
        <w:pStyle w:val="MainText"/>
        <w:spacing w:line="240" w:lineRule="auto"/>
        <w:rPr>
          <w:rFonts w:ascii="Arial" w:hAnsi="Arial" w:cs="Arial"/>
          <w:szCs w:val="22"/>
        </w:rPr>
      </w:pPr>
    </w:p>
    <w:p w14:paraId="3A0DE719" w14:textId="14C48E5F" w:rsidR="00E70B2F" w:rsidRDefault="00E70B2F" w:rsidP="00E70B2F">
      <w:pPr>
        <w:pStyle w:val="MainText"/>
        <w:spacing w:line="240" w:lineRule="auto"/>
        <w:rPr>
          <w:rFonts w:ascii="Arial" w:hAnsi="Arial" w:cs="Arial"/>
          <w:i/>
          <w:szCs w:val="22"/>
        </w:rPr>
      </w:pPr>
      <w:r>
        <w:rPr>
          <w:rFonts w:ascii="Arial" w:hAnsi="Arial" w:cs="Arial"/>
          <w:i/>
          <w:szCs w:val="22"/>
        </w:rPr>
        <w:t>Pension tax</w:t>
      </w:r>
    </w:p>
    <w:p w14:paraId="42676CC5" w14:textId="77777777" w:rsidR="00E70B2F" w:rsidRDefault="00E70B2F" w:rsidP="00E70B2F">
      <w:pPr>
        <w:pStyle w:val="MainText"/>
        <w:spacing w:line="240" w:lineRule="auto"/>
        <w:rPr>
          <w:rFonts w:ascii="Arial" w:hAnsi="Arial" w:cs="Arial"/>
          <w:i/>
          <w:szCs w:val="22"/>
        </w:rPr>
      </w:pPr>
    </w:p>
    <w:p w14:paraId="53968CF4" w14:textId="4CAEBA91" w:rsidR="00E70B2F" w:rsidRDefault="00E70B2F" w:rsidP="00E70B2F">
      <w:pPr>
        <w:pStyle w:val="MainText"/>
        <w:numPr>
          <w:ilvl w:val="0"/>
          <w:numId w:val="4"/>
        </w:numPr>
        <w:spacing w:line="240" w:lineRule="auto"/>
        <w:rPr>
          <w:rFonts w:ascii="Arial" w:hAnsi="Arial" w:cs="Arial"/>
          <w:szCs w:val="22"/>
        </w:rPr>
      </w:pPr>
      <w:r>
        <w:rPr>
          <w:rFonts w:ascii="Arial" w:hAnsi="Arial" w:cs="Arial"/>
          <w:szCs w:val="22"/>
        </w:rPr>
        <w:t xml:space="preserve">The tax awareness sessions commissioned by the Scheme Advisory Board have been well attended, with representatives from 34 fire and rescue authorities and received excellent feedback. </w:t>
      </w:r>
    </w:p>
    <w:p w14:paraId="67C22553" w14:textId="77777777" w:rsidR="00E70B2F" w:rsidRDefault="00E70B2F" w:rsidP="00E70B2F">
      <w:pPr>
        <w:pStyle w:val="MainText"/>
        <w:spacing w:line="240" w:lineRule="auto"/>
        <w:ind w:left="360"/>
        <w:rPr>
          <w:rFonts w:ascii="Arial" w:hAnsi="Arial" w:cs="Arial"/>
          <w:szCs w:val="22"/>
        </w:rPr>
      </w:pPr>
    </w:p>
    <w:p w14:paraId="0F0BA467" w14:textId="7A4C5777" w:rsidR="00E70B2F" w:rsidRDefault="00E70B2F" w:rsidP="00E70B2F">
      <w:pPr>
        <w:pStyle w:val="MainText"/>
        <w:numPr>
          <w:ilvl w:val="0"/>
          <w:numId w:val="4"/>
        </w:numPr>
        <w:spacing w:line="240" w:lineRule="auto"/>
        <w:rPr>
          <w:rFonts w:ascii="Arial" w:hAnsi="Arial" w:cs="Arial"/>
          <w:szCs w:val="22"/>
        </w:rPr>
      </w:pPr>
      <w:r>
        <w:rPr>
          <w:rFonts w:ascii="Arial" w:hAnsi="Arial" w:cs="Arial"/>
          <w:szCs w:val="22"/>
        </w:rPr>
        <w:t xml:space="preserve">The LGA have published a </w:t>
      </w:r>
      <w:hyperlink r:id="rId15" w:history="1">
        <w:r w:rsidRPr="00E70B2F">
          <w:rPr>
            <w:rStyle w:val="Hyperlink"/>
            <w:rFonts w:ascii="Arial" w:hAnsi="Arial" w:cs="Arial"/>
            <w:szCs w:val="22"/>
          </w:rPr>
          <w:t>note</w:t>
        </w:r>
      </w:hyperlink>
      <w:r>
        <w:rPr>
          <w:rFonts w:ascii="Arial" w:hAnsi="Arial" w:cs="Arial"/>
          <w:szCs w:val="22"/>
        </w:rPr>
        <w:t xml:space="preserve"> to FRAs with further guidance on Voluntary Scheme Pays (VSP) and scheme managers are required to have considered whether they will allow for VSP arrangements to pay the tax charge due in certain circumstances. </w:t>
      </w:r>
    </w:p>
    <w:p w14:paraId="5DC470BB" w14:textId="77777777" w:rsidR="00E70B2F" w:rsidRDefault="00E70B2F" w:rsidP="00E70B2F">
      <w:pPr>
        <w:pStyle w:val="MainText"/>
        <w:spacing w:line="240" w:lineRule="auto"/>
        <w:rPr>
          <w:rFonts w:ascii="Arial" w:hAnsi="Arial" w:cs="Arial"/>
          <w:szCs w:val="22"/>
        </w:rPr>
      </w:pPr>
    </w:p>
    <w:p w14:paraId="5425A38E" w14:textId="7DCED077" w:rsidR="00E70B2F" w:rsidRDefault="00E70B2F" w:rsidP="00E70B2F">
      <w:pPr>
        <w:pStyle w:val="MainText"/>
        <w:spacing w:line="240" w:lineRule="auto"/>
        <w:rPr>
          <w:rFonts w:ascii="Arial" w:hAnsi="Arial" w:cs="Arial"/>
          <w:i/>
          <w:szCs w:val="22"/>
        </w:rPr>
      </w:pPr>
      <w:r>
        <w:rPr>
          <w:rFonts w:ascii="Arial" w:hAnsi="Arial" w:cs="Arial"/>
          <w:i/>
          <w:szCs w:val="22"/>
        </w:rPr>
        <w:t>Items requiring attention</w:t>
      </w:r>
    </w:p>
    <w:p w14:paraId="43004E76" w14:textId="77777777" w:rsidR="00E70B2F" w:rsidRDefault="00E70B2F" w:rsidP="00E70B2F">
      <w:pPr>
        <w:pStyle w:val="MainText"/>
        <w:spacing w:line="240" w:lineRule="auto"/>
        <w:rPr>
          <w:rFonts w:ascii="Arial" w:hAnsi="Arial" w:cs="Arial"/>
          <w:i/>
          <w:szCs w:val="22"/>
        </w:rPr>
      </w:pPr>
    </w:p>
    <w:p w14:paraId="4F93325C" w14:textId="67DAE1F1" w:rsidR="00E70B2F" w:rsidRDefault="00E70B2F" w:rsidP="00E70B2F">
      <w:pPr>
        <w:pStyle w:val="MainText"/>
        <w:numPr>
          <w:ilvl w:val="0"/>
          <w:numId w:val="4"/>
        </w:numPr>
        <w:spacing w:line="240" w:lineRule="auto"/>
        <w:rPr>
          <w:rFonts w:ascii="Arial" w:hAnsi="Arial" w:cs="Arial"/>
          <w:szCs w:val="22"/>
        </w:rPr>
      </w:pPr>
      <w:r>
        <w:rPr>
          <w:rFonts w:ascii="Arial" w:hAnsi="Arial" w:cs="Arial"/>
          <w:szCs w:val="22"/>
        </w:rPr>
        <w:t>Compensation Scheme, Part 8 Payments:</w:t>
      </w:r>
    </w:p>
    <w:p w14:paraId="1E1ED838" w14:textId="77777777" w:rsidR="00E70B2F" w:rsidRDefault="00E70B2F" w:rsidP="00E70B2F">
      <w:pPr>
        <w:pStyle w:val="MainText"/>
        <w:spacing w:line="240" w:lineRule="auto"/>
        <w:ind w:left="360"/>
        <w:rPr>
          <w:rFonts w:ascii="Arial" w:hAnsi="Arial" w:cs="Arial"/>
          <w:szCs w:val="22"/>
        </w:rPr>
      </w:pPr>
    </w:p>
    <w:p w14:paraId="531AD043" w14:textId="0DC709F0" w:rsidR="00E70B2F" w:rsidRDefault="00E70B2F" w:rsidP="00E70B2F">
      <w:pPr>
        <w:pStyle w:val="MainText"/>
        <w:numPr>
          <w:ilvl w:val="1"/>
          <w:numId w:val="4"/>
        </w:numPr>
        <w:spacing w:line="240" w:lineRule="auto"/>
        <w:rPr>
          <w:rFonts w:ascii="Arial" w:hAnsi="Arial" w:cs="Arial"/>
          <w:szCs w:val="22"/>
        </w:rPr>
      </w:pPr>
      <w:r>
        <w:rPr>
          <w:rFonts w:ascii="Arial" w:hAnsi="Arial" w:cs="Arial"/>
          <w:szCs w:val="22"/>
        </w:rPr>
        <w:t xml:space="preserve">The LGA published a </w:t>
      </w:r>
      <w:hyperlink r:id="rId16" w:history="1">
        <w:r w:rsidRPr="00E70B2F">
          <w:rPr>
            <w:rStyle w:val="Hyperlink"/>
            <w:rFonts w:ascii="Arial" w:hAnsi="Arial" w:cs="Arial"/>
            <w:szCs w:val="22"/>
          </w:rPr>
          <w:t>technical note</w:t>
        </w:r>
      </w:hyperlink>
      <w:r>
        <w:rPr>
          <w:rFonts w:ascii="Arial" w:hAnsi="Arial" w:cs="Arial"/>
          <w:szCs w:val="22"/>
        </w:rPr>
        <w:t xml:space="preserve"> on 17 September 2017 titled ‘Taxable treatment of ill-health pension paid from the compensations scheme’ to provide further information to fire and rescue authorities where certain payments paid from the Firefighters Compensation Scheme had been incorrectly taxed. HMRC have confirmed these payments as paid from the compensation scheme are not subject to tax. </w:t>
      </w:r>
    </w:p>
    <w:p w14:paraId="20599883" w14:textId="77777777" w:rsidR="00E70B2F" w:rsidRDefault="00E70B2F" w:rsidP="00E70B2F">
      <w:pPr>
        <w:pStyle w:val="MainText"/>
        <w:spacing w:line="240" w:lineRule="auto"/>
        <w:ind w:left="792"/>
        <w:rPr>
          <w:rFonts w:ascii="Arial" w:hAnsi="Arial" w:cs="Arial"/>
          <w:szCs w:val="22"/>
        </w:rPr>
      </w:pPr>
    </w:p>
    <w:p w14:paraId="6E780790" w14:textId="1E6D2B66" w:rsidR="00E70B2F" w:rsidRDefault="00E70B2F" w:rsidP="00E70B2F">
      <w:pPr>
        <w:pStyle w:val="MainText"/>
        <w:numPr>
          <w:ilvl w:val="1"/>
          <w:numId w:val="4"/>
        </w:numPr>
        <w:spacing w:line="240" w:lineRule="auto"/>
        <w:rPr>
          <w:rFonts w:ascii="Arial" w:hAnsi="Arial" w:cs="Arial"/>
          <w:szCs w:val="22"/>
        </w:rPr>
      </w:pPr>
      <w:r>
        <w:rPr>
          <w:rFonts w:ascii="Arial" w:hAnsi="Arial" w:cs="Arial"/>
          <w:szCs w:val="22"/>
        </w:rPr>
        <w:t xml:space="preserve">HMRC processes can be used to correct payroll errors up to four previous tax years, but payments beyond that period are for each individual FRA to consider their position. </w:t>
      </w:r>
    </w:p>
    <w:p w14:paraId="3AEA7E13" w14:textId="77777777" w:rsidR="00E70B2F" w:rsidRDefault="00E70B2F" w:rsidP="00E70B2F">
      <w:pPr>
        <w:pStyle w:val="ListParagraph"/>
        <w:rPr>
          <w:rFonts w:ascii="Arial" w:hAnsi="Arial" w:cs="Arial"/>
          <w:szCs w:val="22"/>
        </w:rPr>
      </w:pPr>
    </w:p>
    <w:p w14:paraId="0DE828AD" w14:textId="5D26A485" w:rsidR="00E70B2F" w:rsidRDefault="00E70B2F" w:rsidP="00E70B2F">
      <w:pPr>
        <w:pStyle w:val="MainText"/>
        <w:numPr>
          <w:ilvl w:val="1"/>
          <w:numId w:val="4"/>
        </w:numPr>
        <w:spacing w:line="240" w:lineRule="auto"/>
        <w:rPr>
          <w:rFonts w:ascii="Arial" w:hAnsi="Arial" w:cs="Arial"/>
          <w:b/>
          <w:szCs w:val="22"/>
        </w:rPr>
      </w:pPr>
      <w:r w:rsidRPr="00E70B2F">
        <w:rPr>
          <w:rFonts w:ascii="Arial" w:hAnsi="Arial" w:cs="Arial"/>
          <w:b/>
          <w:szCs w:val="22"/>
        </w:rPr>
        <w:t>FSMC to consider whether it requires a detailed paper at the March meeting to consider.</w:t>
      </w:r>
    </w:p>
    <w:p w14:paraId="50F37239" w14:textId="77777777" w:rsidR="00E70B2F" w:rsidRPr="00E70B2F" w:rsidRDefault="00E70B2F" w:rsidP="00E70B2F">
      <w:pPr>
        <w:pStyle w:val="MainText"/>
        <w:spacing w:line="240" w:lineRule="auto"/>
        <w:rPr>
          <w:rFonts w:ascii="Arial" w:hAnsi="Arial" w:cs="Arial"/>
          <w:b/>
          <w:szCs w:val="22"/>
        </w:rPr>
      </w:pPr>
    </w:p>
    <w:p w14:paraId="2E82728F" w14:textId="6E4E1D96" w:rsidR="00E70B2F" w:rsidRDefault="00E70B2F" w:rsidP="00E70B2F">
      <w:pPr>
        <w:pStyle w:val="MainText"/>
        <w:numPr>
          <w:ilvl w:val="0"/>
          <w:numId w:val="4"/>
        </w:numPr>
        <w:spacing w:line="240" w:lineRule="auto"/>
        <w:rPr>
          <w:rFonts w:ascii="Arial" w:hAnsi="Arial" w:cs="Arial"/>
          <w:szCs w:val="22"/>
        </w:rPr>
      </w:pPr>
      <w:r>
        <w:rPr>
          <w:rFonts w:ascii="Arial" w:hAnsi="Arial" w:cs="Arial"/>
          <w:szCs w:val="22"/>
        </w:rPr>
        <w:t>Tax implications of retrospective pensionable pay corrections:</w:t>
      </w:r>
    </w:p>
    <w:p w14:paraId="76F6A390" w14:textId="77777777" w:rsidR="00E70B2F" w:rsidRDefault="00E70B2F" w:rsidP="00E70B2F">
      <w:pPr>
        <w:pStyle w:val="MainText"/>
        <w:spacing w:line="240" w:lineRule="auto"/>
        <w:ind w:left="360"/>
        <w:rPr>
          <w:rFonts w:ascii="Arial" w:hAnsi="Arial" w:cs="Arial"/>
          <w:szCs w:val="22"/>
        </w:rPr>
      </w:pPr>
    </w:p>
    <w:p w14:paraId="5D71B588" w14:textId="22B12EC3" w:rsidR="00E70B2F" w:rsidRDefault="00E70B2F" w:rsidP="00E70B2F">
      <w:pPr>
        <w:pStyle w:val="MainText"/>
        <w:numPr>
          <w:ilvl w:val="1"/>
          <w:numId w:val="4"/>
        </w:numPr>
        <w:spacing w:line="240" w:lineRule="auto"/>
        <w:rPr>
          <w:rFonts w:ascii="Arial" w:hAnsi="Arial" w:cs="Arial"/>
          <w:szCs w:val="22"/>
        </w:rPr>
      </w:pPr>
      <w:r>
        <w:rPr>
          <w:rFonts w:ascii="Arial" w:hAnsi="Arial" w:cs="Arial"/>
          <w:szCs w:val="22"/>
        </w:rPr>
        <w:t>Fire and rescue authorities are sometimes required to retrospectively correct pension</w:t>
      </w:r>
      <w:bookmarkStart w:id="3" w:name="_GoBack"/>
      <w:bookmarkEnd w:id="3"/>
      <w:r>
        <w:rPr>
          <w:rFonts w:ascii="Arial" w:hAnsi="Arial" w:cs="Arial"/>
          <w:szCs w:val="22"/>
        </w:rPr>
        <w:t xml:space="preserve">able pay errors, where pay has incorrectly been deemed as not pensionable. This has been ongoing since 2011 with the Norman vs. Cheshire judgement and likely to continue. </w:t>
      </w:r>
    </w:p>
    <w:p w14:paraId="6EEDC5AB" w14:textId="77777777" w:rsidR="00E70B2F" w:rsidRDefault="00E70B2F" w:rsidP="00E70B2F">
      <w:pPr>
        <w:pStyle w:val="MainText"/>
        <w:spacing w:line="240" w:lineRule="auto"/>
        <w:ind w:left="792"/>
        <w:rPr>
          <w:rFonts w:ascii="Arial" w:hAnsi="Arial" w:cs="Arial"/>
          <w:szCs w:val="22"/>
        </w:rPr>
      </w:pPr>
    </w:p>
    <w:p w14:paraId="025BAAF0" w14:textId="73C5A18E" w:rsidR="00E70B2F" w:rsidRDefault="00E70B2F" w:rsidP="00E70B2F">
      <w:pPr>
        <w:pStyle w:val="MainText"/>
        <w:numPr>
          <w:ilvl w:val="1"/>
          <w:numId w:val="4"/>
        </w:numPr>
        <w:spacing w:line="240" w:lineRule="auto"/>
        <w:rPr>
          <w:rFonts w:ascii="Arial" w:hAnsi="Arial" w:cs="Arial"/>
          <w:szCs w:val="22"/>
        </w:rPr>
      </w:pPr>
      <w:r>
        <w:rPr>
          <w:rFonts w:ascii="Arial" w:hAnsi="Arial" w:cs="Arial"/>
          <w:szCs w:val="22"/>
        </w:rPr>
        <w:lastRenderedPageBreak/>
        <w:t xml:space="preserve">In making those retrospective corrections, this results in making additional pension and lump sum payments more than 12 months after the original date of retirement, which can have potential tax consequences. </w:t>
      </w:r>
    </w:p>
    <w:p w14:paraId="4FD467FD" w14:textId="77777777" w:rsidR="00E70B2F" w:rsidRDefault="00E70B2F" w:rsidP="00E70B2F">
      <w:pPr>
        <w:pStyle w:val="ListParagraph"/>
        <w:rPr>
          <w:rFonts w:ascii="Arial" w:hAnsi="Arial" w:cs="Arial"/>
          <w:szCs w:val="22"/>
        </w:rPr>
      </w:pPr>
    </w:p>
    <w:p w14:paraId="7FD3C0AA" w14:textId="1EF87191" w:rsidR="00E70B2F" w:rsidRDefault="00E70B2F" w:rsidP="00E70B2F">
      <w:pPr>
        <w:pStyle w:val="MainText"/>
        <w:numPr>
          <w:ilvl w:val="1"/>
          <w:numId w:val="4"/>
        </w:numPr>
        <w:spacing w:line="240" w:lineRule="auto"/>
        <w:rPr>
          <w:rFonts w:ascii="Arial" w:hAnsi="Arial" w:cs="Arial"/>
          <w:szCs w:val="22"/>
        </w:rPr>
      </w:pPr>
      <w:r>
        <w:rPr>
          <w:rFonts w:ascii="Arial" w:hAnsi="Arial" w:cs="Arial"/>
          <w:szCs w:val="22"/>
        </w:rPr>
        <w:t xml:space="preserve">Currently, it is not known how different FRAs approach these corrections. </w:t>
      </w:r>
    </w:p>
    <w:p w14:paraId="5C6AACC6" w14:textId="77777777" w:rsidR="00E70B2F" w:rsidRDefault="00E70B2F" w:rsidP="00E70B2F">
      <w:pPr>
        <w:pStyle w:val="ListParagraph"/>
        <w:rPr>
          <w:rFonts w:ascii="Arial" w:hAnsi="Arial" w:cs="Arial"/>
          <w:szCs w:val="22"/>
        </w:rPr>
      </w:pPr>
    </w:p>
    <w:p w14:paraId="7993322A" w14:textId="20604215" w:rsidR="00E70B2F" w:rsidRPr="00E70B2F" w:rsidRDefault="00E70B2F" w:rsidP="00E70B2F">
      <w:pPr>
        <w:pStyle w:val="MainText"/>
        <w:numPr>
          <w:ilvl w:val="1"/>
          <w:numId w:val="4"/>
        </w:numPr>
        <w:spacing w:line="240" w:lineRule="auto"/>
        <w:rPr>
          <w:rFonts w:ascii="Arial" w:hAnsi="Arial" w:cs="Arial"/>
          <w:b/>
          <w:szCs w:val="22"/>
        </w:rPr>
      </w:pPr>
      <w:r w:rsidRPr="00E70B2F">
        <w:rPr>
          <w:rFonts w:ascii="Arial" w:hAnsi="Arial" w:cs="Arial"/>
          <w:b/>
          <w:szCs w:val="22"/>
        </w:rPr>
        <w:t>FSMC to consider whether it requires a detailed paper at the March meeting to consider.</w:t>
      </w:r>
    </w:p>
    <w:p w14:paraId="3C298857" w14:textId="77777777" w:rsidR="00E70B2F" w:rsidRDefault="00E70B2F" w:rsidP="00E70B2F">
      <w:pPr>
        <w:pStyle w:val="MainText"/>
        <w:spacing w:line="240" w:lineRule="auto"/>
        <w:rPr>
          <w:rFonts w:ascii="Arial" w:hAnsi="Arial" w:cs="Arial"/>
          <w:szCs w:val="22"/>
        </w:rPr>
      </w:pPr>
    </w:p>
    <w:p w14:paraId="27D3D641" w14:textId="1DB29B7C" w:rsidR="00E70B2F" w:rsidRDefault="00E70B2F" w:rsidP="00E70B2F">
      <w:pPr>
        <w:pStyle w:val="MainText"/>
        <w:spacing w:line="240" w:lineRule="auto"/>
        <w:rPr>
          <w:rFonts w:ascii="Arial" w:hAnsi="Arial" w:cs="Arial"/>
          <w:b/>
          <w:szCs w:val="22"/>
        </w:rPr>
      </w:pPr>
      <w:r>
        <w:rPr>
          <w:rFonts w:ascii="Arial" w:hAnsi="Arial" w:cs="Arial"/>
          <w:b/>
          <w:szCs w:val="22"/>
        </w:rPr>
        <w:t>Pay and broadening the role negotiations</w:t>
      </w:r>
    </w:p>
    <w:p w14:paraId="03731315" w14:textId="77777777" w:rsidR="00E70B2F" w:rsidRDefault="00E70B2F" w:rsidP="00E70B2F">
      <w:pPr>
        <w:pStyle w:val="MainText"/>
        <w:spacing w:line="240" w:lineRule="auto"/>
        <w:rPr>
          <w:rFonts w:ascii="Arial" w:hAnsi="Arial" w:cs="Arial"/>
          <w:b/>
          <w:szCs w:val="22"/>
        </w:rPr>
      </w:pPr>
    </w:p>
    <w:p w14:paraId="68039BA4" w14:textId="4B51CF41" w:rsidR="00E70B2F" w:rsidRDefault="00E70B2F" w:rsidP="00E70B2F">
      <w:pPr>
        <w:pStyle w:val="MainText"/>
        <w:numPr>
          <w:ilvl w:val="0"/>
          <w:numId w:val="4"/>
        </w:numPr>
        <w:spacing w:line="240" w:lineRule="auto"/>
        <w:rPr>
          <w:rFonts w:ascii="Arial" w:hAnsi="Arial" w:cs="Arial"/>
          <w:szCs w:val="22"/>
        </w:rPr>
      </w:pPr>
      <w:r>
        <w:rPr>
          <w:rFonts w:ascii="Arial" w:hAnsi="Arial" w:cs="Arial"/>
          <w:szCs w:val="22"/>
        </w:rPr>
        <w:t xml:space="preserve">Both sides of the National Joint Council (NJC) remain fully committed to identifying a mutually acceptable resolution and negotiations are therefore continuing with meetings taking place to scope potential changes to roles and to explore how that could be reflected in terms of pay. </w:t>
      </w:r>
    </w:p>
    <w:p w14:paraId="70AFB65C" w14:textId="77777777" w:rsidR="00E70B2F" w:rsidRDefault="00E70B2F" w:rsidP="00E70B2F">
      <w:pPr>
        <w:pStyle w:val="MainText"/>
        <w:spacing w:line="240" w:lineRule="auto"/>
        <w:ind w:left="360"/>
        <w:rPr>
          <w:rFonts w:ascii="Arial" w:hAnsi="Arial" w:cs="Arial"/>
          <w:szCs w:val="22"/>
        </w:rPr>
      </w:pPr>
    </w:p>
    <w:p w14:paraId="03B17E95" w14:textId="672D8FC7" w:rsidR="00E70B2F" w:rsidRDefault="00E70B2F" w:rsidP="00E70B2F">
      <w:pPr>
        <w:pStyle w:val="MainText"/>
        <w:numPr>
          <w:ilvl w:val="0"/>
          <w:numId w:val="4"/>
        </w:numPr>
        <w:spacing w:line="240" w:lineRule="auto"/>
        <w:rPr>
          <w:rFonts w:ascii="Arial" w:hAnsi="Arial" w:cs="Arial"/>
          <w:szCs w:val="22"/>
        </w:rPr>
      </w:pPr>
      <w:r>
        <w:rPr>
          <w:rFonts w:ascii="Arial" w:hAnsi="Arial" w:cs="Arial"/>
          <w:szCs w:val="22"/>
        </w:rPr>
        <w:t xml:space="preserve">As members are aware, the latter will be directly affected by available funding on a sustainable basis. Both sides of the NJC therefore remain committed to joint political lobbying in that regards. </w:t>
      </w:r>
    </w:p>
    <w:p w14:paraId="6C098B49" w14:textId="77777777" w:rsidR="00E70B2F" w:rsidRDefault="00E70B2F" w:rsidP="00E70B2F">
      <w:pPr>
        <w:pStyle w:val="ListParagraph"/>
        <w:rPr>
          <w:rFonts w:ascii="Arial" w:hAnsi="Arial" w:cs="Arial"/>
          <w:szCs w:val="22"/>
        </w:rPr>
      </w:pPr>
    </w:p>
    <w:p w14:paraId="7E38E170" w14:textId="1C566990" w:rsidR="00E70B2F" w:rsidRDefault="00E70B2F" w:rsidP="00E70B2F">
      <w:pPr>
        <w:pStyle w:val="MainText"/>
        <w:numPr>
          <w:ilvl w:val="0"/>
          <w:numId w:val="4"/>
        </w:numPr>
        <w:spacing w:line="240" w:lineRule="auto"/>
        <w:rPr>
          <w:rFonts w:ascii="Arial" w:hAnsi="Arial" w:cs="Arial"/>
          <w:szCs w:val="22"/>
        </w:rPr>
      </w:pPr>
      <w:r>
        <w:rPr>
          <w:rFonts w:ascii="Arial" w:hAnsi="Arial" w:cs="Arial"/>
          <w:szCs w:val="22"/>
        </w:rPr>
        <w:t xml:space="preserve">To inform such lobbying, and building upon the independent evaluation of the medical-related trials undertaken by the </w:t>
      </w:r>
      <w:hyperlink r:id="rId17" w:history="1">
        <w:r w:rsidRPr="00E70B2F">
          <w:rPr>
            <w:rStyle w:val="Hyperlink"/>
            <w:rFonts w:ascii="Arial" w:hAnsi="Arial" w:cs="Arial"/>
            <w:szCs w:val="22"/>
          </w:rPr>
          <w:t>University of Hertfordshire</w:t>
        </w:r>
      </w:hyperlink>
      <w:r>
        <w:rPr>
          <w:rFonts w:ascii="Arial" w:hAnsi="Arial" w:cs="Arial"/>
          <w:szCs w:val="22"/>
        </w:rPr>
        <w:t xml:space="preserve">, the NJS commissioned New Economy to undertake a detailed cost benefit analysis in respect of responding to category one cardiac arrest. That work was completed in early November. </w:t>
      </w:r>
    </w:p>
    <w:p w14:paraId="114DA3ED" w14:textId="77777777" w:rsidR="00E70B2F" w:rsidRDefault="00E70B2F" w:rsidP="00E70B2F">
      <w:pPr>
        <w:pStyle w:val="ListParagraph"/>
        <w:rPr>
          <w:rFonts w:ascii="Arial" w:hAnsi="Arial" w:cs="Arial"/>
          <w:szCs w:val="22"/>
        </w:rPr>
      </w:pPr>
    </w:p>
    <w:p w14:paraId="3A1C69A4" w14:textId="2E1AFB94" w:rsidR="00E70B2F" w:rsidRDefault="00E70B2F" w:rsidP="00E70B2F">
      <w:pPr>
        <w:pStyle w:val="MainText"/>
        <w:numPr>
          <w:ilvl w:val="0"/>
          <w:numId w:val="4"/>
        </w:numPr>
        <w:spacing w:line="240" w:lineRule="auto"/>
        <w:rPr>
          <w:rFonts w:ascii="Arial" w:hAnsi="Arial" w:cs="Arial"/>
          <w:szCs w:val="22"/>
        </w:rPr>
      </w:pPr>
      <w:r>
        <w:rPr>
          <w:rFonts w:ascii="Arial" w:hAnsi="Arial" w:cs="Arial"/>
          <w:szCs w:val="22"/>
        </w:rPr>
        <w:t xml:space="preserve">The All Party Fire Safety and Rescue Parliamentary Group hosted an event on the New Economy research on 15 November and a larger second event on 16 January. The second event also touched upon the wider work that has been covered by the NJC work streams (for example, environmental challenges and marauding terrorist firearms attack (MTFA)). Arrangements are being made for similar events in the devolved administrations. </w:t>
      </w:r>
    </w:p>
    <w:p w14:paraId="271CFA96" w14:textId="77777777" w:rsidR="00E70B2F" w:rsidRDefault="00E70B2F" w:rsidP="00E70B2F">
      <w:pPr>
        <w:pStyle w:val="ListParagraph"/>
        <w:rPr>
          <w:rFonts w:ascii="Arial" w:hAnsi="Arial" w:cs="Arial"/>
          <w:szCs w:val="22"/>
        </w:rPr>
      </w:pPr>
    </w:p>
    <w:p w14:paraId="525F53B4" w14:textId="3235264F" w:rsidR="00E70B2F" w:rsidRPr="00E70B2F" w:rsidRDefault="00E70B2F" w:rsidP="00E70B2F">
      <w:pPr>
        <w:pStyle w:val="MainText"/>
        <w:numPr>
          <w:ilvl w:val="0"/>
          <w:numId w:val="4"/>
        </w:numPr>
        <w:spacing w:line="240" w:lineRule="auto"/>
        <w:rPr>
          <w:rFonts w:ascii="Arial" w:hAnsi="Arial" w:cs="Arial"/>
          <w:szCs w:val="22"/>
        </w:rPr>
      </w:pPr>
      <w:r>
        <w:rPr>
          <w:rFonts w:ascii="Arial" w:hAnsi="Arial" w:cs="Arial"/>
          <w:szCs w:val="22"/>
        </w:rPr>
        <w:t xml:space="preserve">Since November, weekly meetings of the joint secretaries have been held to take this work forward. Several of these have been attended by Cllr Nick Chard, as Chair of the Employers’ Side. The work has also been supported by two HR advisers from the Employers’ Side’s Advisory Forum. </w:t>
      </w:r>
      <w:r>
        <w:rPr>
          <w:rFonts w:ascii="Arial" w:hAnsi="Arial" w:cs="Arial"/>
          <w:b/>
          <w:szCs w:val="22"/>
        </w:rPr>
        <w:t xml:space="preserve">An oral update will be provided on the agenda to FSMC on the stage these discussions have reached. </w:t>
      </w:r>
    </w:p>
    <w:p w14:paraId="53215A6D" w14:textId="77777777" w:rsidR="00E70B2F" w:rsidRDefault="00E70B2F" w:rsidP="00E70B2F">
      <w:pPr>
        <w:pStyle w:val="ListParagraph"/>
        <w:rPr>
          <w:rFonts w:ascii="Arial" w:hAnsi="Arial" w:cs="Arial"/>
          <w:szCs w:val="22"/>
        </w:rPr>
      </w:pPr>
    </w:p>
    <w:p w14:paraId="151DC5AC" w14:textId="24881C1A" w:rsidR="00E70B2F" w:rsidRDefault="00E70B2F" w:rsidP="00E70B2F">
      <w:pPr>
        <w:pStyle w:val="MainText"/>
        <w:numPr>
          <w:ilvl w:val="0"/>
          <w:numId w:val="4"/>
        </w:numPr>
        <w:spacing w:line="240" w:lineRule="auto"/>
        <w:rPr>
          <w:rFonts w:ascii="Arial" w:hAnsi="Arial" w:cs="Arial"/>
          <w:szCs w:val="22"/>
        </w:rPr>
      </w:pPr>
      <w:r>
        <w:rPr>
          <w:rFonts w:ascii="Arial" w:hAnsi="Arial" w:cs="Arial"/>
          <w:szCs w:val="22"/>
        </w:rPr>
        <w:t xml:space="preserve">Cllr Chard (as Chair of the Employers’ Side), Ian Murray (as Chair of the Employees’ Side), and the NJC joint secretariat are due to meet the UK Fire Minister on 29 January to brief him on the New Economy research, the potential scope for broadening the role identified to date, and to seek his support for ensuring that it can be resourced on a sustainable basis including pay. </w:t>
      </w:r>
    </w:p>
    <w:p w14:paraId="5331046C" w14:textId="77777777" w:rsidR="00E70B2F" w:rsidRDefault="00E70B2F" w:rsidP="00E70B2F">
      <w:pPr>
        <w:pStyle w:val="ListParagraph"/>
        <w:rPr>
          <w:rFonts w:ascii="Arial" w:hAnsi="Arial" w:cs="Arial"/>
          <w:szCs w:val="22"/>
        </w:rPr>
      </w:pPr>
    </w:p>
    <w:p w14:paraId="18A59D16" w14:textId="0267EB7F" w:rsidR="00E70B2F" w:rsidRPr="00E70B2F" w:rsidRDefault="00E70B2F" w:rsidP="00E70B2F">
      <w:pPr>
        <w:pStyle w:val="MainText"/>
        <w:numPr>
          <w:ilvl w:val="0"/>
          <w:numId w:val="4"/>
        </w:numPr>
        <w:spacing w:line="240" w:lineRule="auto"/>
        <w:rPr>
          <w:rFonts w:ascii="Arial" w:hAnsi="Arial" w:cs="Arial"/>
          <w:szCs w:val="22"/>
        </w:rPr>
      </w:pPr>
      <w:r>
        <w:rPr>
          <w:rFonts w:ascii="Arial" w:hAnsi="Arial" w:cs="Arial"/>
          <w:szCs w:val="22"/>
        </w:rPr>
        <w:t xml:space="preserve">Members will recall that the Employers’ Side had suggested a 1.0 per cent uplift in basis pay and continual professional development payments be applied (with effect from 1 July 2017) while negotiations continue. This was agreed and communicated to FRAs on 7 December. </w:t>
      </w:r>
    </w:p>
    <w:p w14:paraId="3E83228D" w14:textId="77777777" w:rsidR="00992E96" w:rsidRPr="0021114E" w:rsidRDefault="00992E96" w:rsidP="00841D53">
      <w:pPr>
        <w:pStyle w:val="MainText"/>
        <w:spacing w:line="240" w:lineRule="auto"/>
        <w:rPr>
          <w:rFonts w:ascii="Arial" w:hAnsi="Arial" w:cs="Arial"/>
          <w:szCs w:val="22"/>
        </w:rPr>
      </w:pPr>
    </w:p>
    <w:p w14:paraId="3E8322B1" w14:textId="1665A0B8" w:rsidR="00B23DA6" w:rsidRPr="00891AE9" w:rsidRDefault="00B23DA6" w:rsidP="00A055A8">
      <w:pPr>
        <w:rPr>
          <w:rFonts w:ascii="Arial" w:hAnsi="Arial" w:cs="Arial"/>
        </w:rPr>
      </w:pP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E1448D" w:rsidRDefault="00A055A8">
      <w:r>
        <w:separator/>
      </w:r>
    </w:p>
  </w:endnote>
  <w:endnote w:type="continuationSeparator" w:id="0">
    <w:p w14:paraId="3E8322B5" w14:textId="77777777" w:rsidR="00E1448D" w:rsidRDefault="00A0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1A07F1" w:rsidRDefault="00992E96">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E1448D" w:rsidRDefault="00A055A8">
      <w:r>
        <w:separator/>
      </w:r>
    </w:p>
  </w:footnote>
  <w:footnote w:type="continuationSeparator" w:id="0">
    <w:p w14:paraId="3E8322B3" w14:textId="77777777" w:rsidR="00E1448D" w:rsidRDefault="00A0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Look w:val="01E0" w:firstRow="1" w:lastRow="1" w:firstColumn="1" w:lastColumn="1" w:noHBand="0" w:noVBand="0"/>
    </w:tblPr>
    <w:tblGrid>
      <w:gridCol w:w="5847"/>
      <w:gridCol w:w="3224"/>
    </w:tblGrid>
    <w:tr w:rsidR="0021114E" w:rsidRPr="004F266E" w14:paraId="3E8322B8" w14:textId="77777777" w:rsidTr="007F590D">
      <w:tc>
        <w:tcPr>
          <w:tcW w:w="5847" w:type="dxa"/>
          <w:vMerge w:val="restart"/>
          <w:shd w:val="clear" w:color="auto" w:fill="auto"/>
        </w:tcPr>
        <w:p w14:paraId="3E8322B6" w14:textId="77777777" w:rsidR="0021114E" w:rsidRPr="00374227" w:rsidRDefault="00992E96" w:rsidP="00D07BF2">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3E8322B7" w14:textId="296D3972" w:rsidR="0021114E" w:rsidRPr="00E7702B" w:rsidRDefault="002E38DB" w:rsidP="002E38DB">
          <w:pPr>
            <w:pStyle w:val="Header"/>
            <w:rPr>
              <w:rFonts w:ascii="Arial" w:hAnsi="Arial" w:cs="Arial"/>
              <w:b/>
              <w:i/>
              <w:szCs w:val="22"/>
            </w:rPr>
          </w:pPr>
          <w:r>
            <w:rPr>
              <w:rFonts w:ascii="Arial" w:hAnsi="Arial" w:cs="Arial"/>
              <w:b/>
              <w:szCs w:val="22"/>
            </w:rPr>
            <w:t xml:space="preserve">Fire Services Management Committee </w:t>
          </w:r>
          <w:r w:rsidR="00992E96" w:rsidRPr="00E7702B">
            <w:rPr>
              <w:rFonts w:ascii="Arial" w:hAnsi="Arial" w:cs="Arial"/>
              <w:i/>
            </w:rPr>
            <w:t xml:space="preserve"> </w:t>
          </w:r>
        </w:p>
      </w:tc>
    </w:tr>
    <w:tr w:rsidR="0021114E" w14:paraId="3E8322BB" w14:textId="77777777" w:rsidTr="007F590D">
      <w:trPr>
        <w:trHeight w:val="450"/>
      </w:trPr>
      <w:tc>
        <w:tcPr>
          <w:tcW w:w="5847" w:type="dxa"/>
          <w:vMerge/>
          <w:shd w:val="clear" w:color="auto" w:fill="auto"/>
        </w:tcPr>
        <w:p w14:paraId="3E8322B9" w14:textId="77777777" w:rsidR="0021114E" w:rsidRPr="00374227" w:rsidRDefault="00C17D5F" w:rsidP="00D07BF2">
          <w:pPr>
            <w:pStyle w:val="Header"/>
          </w:pPr>
        </w:p>
      </w:tc>
      <w:tc>
        <w:tcPr>
          <w:tcW w:w="3224" w:type="dxa"/>
          <w:shd w:val="clear" w:color="auto" w:fill="auto"/>
          <w:vAlign w:val="center"/>
        </w:tcPr>
        <w:p w14:paraId="3E8322BA" w14:textId="70B7B257" w:rsidR="0021114E" w:rsidRPr="00374227" w:rsidRDefault="002E38DB" w:rsidP="002E38DB">
          <w:pPr>
            <w:pStyle w:val="Header"/>
            <w:spacing w:before="60"/>
            <w:rPr>
              <w:rFonts w:ascii="Arial" w:hAnsi="Arial" w:cs="Arial"/>
              <w:szCs w:val="22"/>
            </w:rPr>
          </w:pPr>
          <w:r>
            <w:rPr>
              <w:rFonts w:ascii="Arial" w:hAnsi="Arial" w:cs="Arial"/>
              <w:szCs w:val="22"/>
            </w:rPr>
            <w:t>26 January 2018</w:t>
          </w:r>
        </w:p>
      </w:tc>
    </w:tr>
  </w:tbl>
  <w:p w14:paraId="3E8322BF" w14:textId="77777777" w:rsidR="0021114E" w:rsidRPr="0021114E" w:rsidRDefault="00C17D5F">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1A07F1" w:rsidRDefault="00C17D5F" w:rsidP="00E64FBC">
    <w:pPr>
      <w:pStyle w:val="Header"/>
      <w:rPr>
        <w:sz w:val="2"/>
      </w:rPr>
    </w:pPr>
  </w:p>
  <w:p w14:paraId="3E8322C2" w14:textId="77777777" w:rsidR="001A07F1" w:rsidRDefault="00C17D5F"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1A07F1" w:rsidRPr="001D2C76" w14:paraId="3E8322C5" w14:textId="77777777" w:rsidTr="00084E44">
      <w:tc>
        <w:tcPr>
          <w:tcW w:w="6062" w:type="dxa"/>
          <w:vMerge w:val="restart"/>
        </w:tcPr>
        <w:p w14:paraId="3E8322C3" w14:textId="77777777" w:rsidR="001A07F1" w:rsidRDefault="00992E96" w:rsidP="007C2BC2">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1A07F1" w:rsidRPr="001D2C76" w:rsidRDefault="00992E96" w:rsidP="00546D0D">
          <w:pPr>
            <w:pStyle w:val="Header"/>
            <w:rPr>
              <w:b/>
            </w:rPr>
          </w:pPr>
          <w:r>
            <w:rPr>
              <w:rFonts w:ascii="Arial" w:hAnsi="Arial" w:cs="Arial"/>
              <w:b/>
              <w:sz w:val="24"/>
              <w:szCs w:val="24"/>
            </w:rPr>
            <w:t>Meeting title</w:t>
          </w:r>
        </w:p>
      </w:tc>
    </w:tr>
    <w:tr w:rsidR="001A07F1" w14:paraId="3E8322C8" w14:textId="77777777" w:rsidTr="00084E44">
      <w:trPr>
        <w:trHeight w:val="450"/>
      </w:trPr>
      <w:tc>
        <w:tcPr>
          <w:tcW w:w="6062" w:type="dxa"/>
          <w:vMerge/>
        </w:tcPr>
        <w:p w14:paraId="3E8322C6" w14:textId="77777777" w:rsidR="001A07F1" w:rsidRDefault="00C17D5F" w:rsidP="00546D0D">
          <w:pPr>
            <w:pStyle w:val="Header"/>
          </w:pPr>
        </w:p>
      </w:tc>
      <w:tc>
        <w:tcPr>
          <w:tcW w:w="3225" w:type="dxa"/>
        </w:tcPr>
        <w:p w14:paraId="3E8322C7" w14:textId="77777777" w:rsidR="001A07F1" w:rsidRDefault="00992E96" w:rsidP="00546D0D">
          <w:pPr>
            <w:pStyle w:val="Header"/>
            <w:spacing w:before="60"/>
          </w:pPr>
          <w:r>
            <w:rPr>
              <w:rFonts w:ascii="Arial" w:hAnsi="Arial" w:cs="Arial"/>
              <w:sz w:val="24"/>
              <w:szCs w:val="24"/>
            </w:rPr>
            <w:t xml:space="preserve">Meeting date </w:t>
          </w:r>
        </w:p>
      </w:tc>
    </w:tr>
    <w:tr w:rsidR="001A07F1" w14:paraId="3E8322CC" w14:textId="77777777" w:rsidTr="00084E44">
      <w:trPr>
        <w:trHeight w:val="450"/>
      </w:trPr>
      <w:tc>
        <w:tcPr>
          <w:tcW w:w="6062" w:type="dxa"/>
          <w:vMerge/>
        </w:tcPr>
        <w:p w14:paraId="3E8322C9" w14:textId="77777777" w:rsidR="001A07F1" w:rsidRDefault="00C17D5F" w:rsidP="00546D0D">
          <w:pPr>
            <w:pStyle w:val="Header"/>
          </w:pPr>
        </w:p>
      </w:tc>
      <w:tc>
        <w:tcPr>
          <w:tcW w:w="3225" w:type="dxa"/>
        </w:tcPr>
        <w:p w14:paraId="3E8322CA" w14:textId="77777777" w:rsidR="001A07F1" w:rsidRDefault="00C17D5F" w:rsidP="00546D0D">
          <w:pPr>
            <w:pStyle w:val="Header"/>
            <w:spacing w:before="60"/>
            <w:rPr>
              <w:rFonts w:ascii="Arial" w:hAnsi="Arial" w:cs="Arial"/>
              <w:b/>
              <w:sz w:val="24"/>
              <w:szCs w:val="24"/>
            </w:rPr>
          </w:pPr>
        </w:p>
        <w:p w14:paraId="3E8322CB" w14:textId="77777777" w:rsidR="001A07F1" w:rsidRPr="00546D0D" w:rsidRDefault="00992E96" w:rsidP="00546D0D">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1A07F1" w:rsidRDefault="00C17D5F" w:rsidP="00E64FB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061EB"/>
    <w:multiLevelType w:val="multilevel"/>
    <w:tmpl w:val="F572AB6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934E06"/>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047E95"/>
    <w:multiLevelType w:val="hybridMultilevel"/>
    <w:tmpl w:val="9C363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217F"/>
    <w:rsid w:val="001B36CE"/>
    <w:rsid w:val="00243DF2"/>
    <w:rsid w:val="002634A5"/>
    <w:rsid w:val="002D22F3"/>
    <w:rsid w:val="002E38DB"/>
    <w:rsid w:val="004A0786"/>
    <w:rsid w:val="00545729"/>
    <w:rsid w:val="00612E8B"/>
    <w:rsid w:val="007F590D"/>
    <w:rsid w:val="00820FF5"/>
    <w:rsid w:val="00841D53"/>
    <w:rsid w:val="00891AE9"/>
    <w:rsid w:val="00992E96"/>
    <w:rsid w:val="00A055A8"/>
    <w:rsid w:val="00B14E17"/>
    <w:rsid w:val="00B23DA6"/>
    <w:rsid w:val="00B27F61"/>
    <w:rsid w:val="00C03562"/>
    <w:rsid w:val="00C17D5F"/>
    <w:rsid w:val="00D45B4D"/>
    <w:rsid w:val="00DF09AF"/>
    <w:rsid w:val="00E1448D"/>
    <w:rsid w:val="00E70B2F"/>
    <w:rsid w:val="00ED60BA"/>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ocal.gov.uk/sites/default/files/documents/workforce%20-%20fire%20and%20rescue%20services%20joint%20circulars%20-%20Broadening%20Responsibilities%20of%20FRS%20-%20Main%20Report%20-%20Final%20with%20Summary%20Fo....pdf" TargetMode="External"/><Relationship Id="rId2" Type="http://schemas.openxmlformats.org/officeDocument/2006/relationships/customXml" Target="../customXml/item2.xml"/><Relationship Id="rId16" Type="http://schemas.openxmlformats.org/officeDocument/2006/relationships/hyperlink" Target="http://www.fpsboard.org/images/PDF/Bulletin2/Appendix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psboard.org/images/PDF/Bulletin4/Appendix4v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psboard.org/index.php/board-publications/bulleti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a2450aae-1d20-4711-921f-ba4e3dc97b4d"/>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7AA24AE-3A21-4B48-99E0-A61A50AC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6A918-58AD-4325-8FF7-7F63D086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DA4882CE</Template>
  <TotalTime>21</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4</cp:revision>
  <dcterms:created xsi:type="dcterms:W3CDTF">2018-01-18T12:46:00Z</dcterms:created>
  <dcterms:modified xsi:type="dcterms:W3CDTF">2018-01-18T13:06:00Z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y fmtid="{D5CDD505-2E9C-101B-9397-08002B2CF9AE}" pid="3" name="LGA Template">
    <vt:lpwstr>Template</vt:lpwstr>
  </property>
</Properties>
</file>